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F0387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60B02E2C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_Hlk45716522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27A3B76D" w14:textId="61BF8009" w:rsidR="002C25F3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="00E54F8F">
              <w:rPr>
                <w:sz w:val="22"/>
                <w:szCs w:val="25"/>
                <w:lang w:val="en-US"/>
              </w:rPr>
              <w:t>25</w:t>
            </w:r>
            <w:r w:rsidR="003C5DEE">
              <w:rPr>
                <w:sz w:val="22"/>
                <w:szCs w:val="25"/>
                <w:lang w:val="en-US"/>
              </w:rPr>
              <w:t xml:space="preserve"> g</w:t>
            </w:r>
          </w:p>
          <w:p w14:paraId="74D8AE51" w14:textId="78097C29" w:rsidR="00191467" w:rsidRDefault="0037391B" w:rsidP="00191467">
            <w:pPr>
              <w:rPr>
                <w:sz w:val="22"/>
                <w:szCs w:val="25"/>
                <w:lang w:val="en-US"/>
              </w:rPr>
            </w:pPr>
            <w:bookmarkStart w:id="2" w:name="result_box2"/>
            <w:bookmarkEnd w:id="2"/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E54F8F" w:rsidRPr="00E54F8F">
              <w:rPr>
                <w:sz w:val="22"/>
                <w:szCs w:val="25"/>
                <w:lang w:val="en-US"/>
              </w:rPr>
              <w:t>sugar, glucose syrup, chewing gum 50% (sugar, gum base, glucose syrup, humectant: vegetable glycerin, aromas, acidity regulator: citric acid), acidity regulator: citric acid; aromas, organic hemp seed oil from Cannabis Sativa L. (1%), color: E141 (ii).</w:t>
            </w:r>
            <w:bookmarkStart w:id="3" w:name="result_box3"/>
            <w:bookmarkEnd w:id="3"/>
          </w:p>
          <w:p w14:paraId="2E3031BE" w14:textId="0FA9690C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proofErr w:type="spellStart"/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</w:t>
            </w:r>
            <w:proofErr w:type="spellEnd"/>
            <w:r w:rsidR="008D192A">
              <w:rPr>
                <w:b/>
                <w:sz w:val="22"/>
                <w:szCs w:val="25"/>
                <w:lang w:val="en-US"/>
              </w:rPr>
              <w:t>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E54F8F">
              <w:rPr>
                <w:sz w:val="22"/>
                <w:szCs w:val="25"/>
                <w:lang w:val="en-US"/>
              </w:rPr>
              <w:t xml:space="preserve"> (green)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F0387E" w14:paraId="541D2400" w14:textId="77777777" w:rsidTr="00F0387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55095B1C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0D8EF00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E1454F" w:rsidRPr="00E54F8F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6ACD" w14:textId="200A127F" w:rsidR="00E1454F" w:rsidRDefault="00E1454F" w:rsidP="00CB60CD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bookmarkStart w:id="8" w:name="result_box"/>
            <w:bookmarkEnd w:id="8"/>
            <w:bookmarkEnd w:id="0"/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15302555" w14:textId="565CA0AB" w:rsidR="00E54F8F" w:rsidRDefault="00E1454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in accordance with the requirements of the Regulation of the Minister of Agriculture</w:t>
            </w:r>
            <w:r w:rsidR="00E54F8F">
              <w:rPr>
                <w:sz w:val="22"/>
                <w:szCs w:val="25"/>
                <w:lang w:val="en-US"/>
              </w:rPr>
              <w:t xml:space="preserve"> </w:t>
            </w:r>
            <w:r>
              <w:rPr>
                <w:sz w:val="22"/>
                <w:szCs w:val="25"/>
                <w:lang w:val="en-US"/>
              </w:rPr>
              <w:t xml:space="preserve">Rural Development on food labeling (marking in the language required by the recipient).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</w:p>
          <w:p w14:paraId="78C18CD4" w14:textId="69114C61" w:rsidR="00E1454F" w:rsidRPr="0037391B" w:rsidRDefault="00E54F8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 w:rsidRPr="00E54F8F">
              <w:rPr>
                <w:b/>
                <w:bCs/>
                <w:sz w:val="22"/>
                <w:szCs w:val="25"/>
                <w:lang w:val="en-US"/>
              </w:rPr>
              <w:t>Special instructions:</w:t>
            </w:r>
            <w:r>
              <w:rPr>
                <w:sz w:val="22"/>
                <w:szCs w:val="25"/>
                <w:lang w:val="en-US"/>
              </w:rPr>
              <w:t xml:space="preserve"> </w:t>
            </w:r>
            <w:r w:rsidRPr="00E54F8F">
              <w:rPr>
                <w:sz w:val="22"/>
                <w:szCs w:val="25"/>
                <w:lang w:val="en-US"/>
              </w:rPr>
              <w:t>Children younger than 4 years of age have limited chewing ability and can choke on small candy.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 w:rsidR="00E1454F">
              <w:rPr>
                <w:sz w:val="22"/>
                <w:szCs w:val="25"/>
                <w:lang w:val="en-US"/>
              </w:rPr>
              <w:t xml:space="preserve"> 24 months from date of manufacture.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 w:rsidR="00E1454F"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D63A7AD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</w:t>
                  </w:r>
                  <w:r w:rsidR="00E54F8F">
                    <w:rPr>
                      <w:sz w:val="20"/>
                      <w:szCs w:val="20"/>
                    </w:rPr>
                    <w:t>53</w:t>
                  </w:r>
                  <w:r w:rsidRPr="00191467">
                    <w:rPr>
                      <w:sz w:val="20"/>
                      <w:szCs w:val="20"/>
                    </w:rPr>
                    <w:t>kJ/38</w:t>
                  </w:r>
                  <w:r w:rsidR="00E54F8F">
                    <w:rPr>
                      <w:sz w:val="20"/>
                      <w:szCs w:val="20"/>
                    </w:rPr>
                    <w:t>9</w:t>
                  </w:r>
                  <w:r w:rsidRPr="00191467">
                    <w:rPr>
                      <w:sz w:val="20"/>
                      <w:szCs w:val="20"/>
                    </w:rPr>
                    <w:t>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006C2248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20508FDB" w14:textId="73EF198B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2E58B25E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</w:t>
                  </w:r>
                  <w:r w:rsidR="00E54F8F">
                    <w:rPr>
                      <w:sz w:val="20"/>
                      <w:szCs w:val="20"/>
                    </w:rPr>
                    <w:t>2</w:t>
                  </w:r>
                  <w:r w:rsidRPr="00191467">
                    <w:rPr>
                      <w:sz w:val="20"/>
                      <w:szCs w:val="20"/>
                    </w:rPr>
                    <w:t>g</w:t>
                  </w:r>
                </w:p>
                <w:p w14:paraId="4F6041D8" w14:textId="797140FC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F0387E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Wheat, rye, barley, oats, wheat, spelled,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kamut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or their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hybridised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Nuts,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Sesame seeds and products thereof 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F0387E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F0387E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F0387E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Molluscs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Zkladn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F0387E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276FDE85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</w:t>
            </w:r>
            <w:r w:rsidR="00E54F8F">
              <w:rPr>
                <w:sz w:val="22"/>
                <w:szCs w:val="22"/>
                <w:lang w:val="en-GB"/>
              </w:rPr>
              <w:t>20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930"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0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7224"/>
      <w:gridCol w:w="991"/>
    </w:tblGrid>
    <w:tr w:rsidR="00191467" w14:paraId="45FEF945" w14:textId="77777777" w:rsidTr="00191467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Nadpis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Nadpis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991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4CD455AA" w:rsidR="00191467" w:rsidRPr="00191467" w:rsidRDefault="00191467" w:rsidP="00191467">
          <w:pPr>
            <w:pStyle w:val="Nadpis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:rsidRPr="00F0387E" w14:paraId="5DDE3546" w14:textId="77777777" w:rsidTr="00191467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722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Zkladn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3AA1C873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 xml:space="preserve">Lollipops </w:t>
          </w:r>
          <w:r w:rsidR="00E54F8F">
            <w:rPr>
              <w:b/>
              <w:color w:val="000000" w:themeColor="text1"/>
              <w:lang w:val="en-US"/>
            </w:rPr>
            <w:t xml:space="preserve">with Bubble Gum – Pure </w:t>
          </w:r>
          <w:r>
            <w:rPr>
              <w:b/>
              <w:color w:val="000000" w:themeColor="text1"/>
              <w:lang w:val="en-US"/>
            </w:rPr>
            <w:t>Cannabis</w:t>
          </w:r>
        </w:p>
      </w:tc>
      <w:tc>
        <w:tcPr>
          <w:tcW w:w="99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91467"/>
    <w:rsid w:val="001E7F48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76CA"/>
    <w:rsid w:val="004617B7"/>
    <w:rsid w:val="00480ABE"/>
    <w:rsid w:val="00487FF8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CF682B"/>
    <w:rsid w:val="00D85A9F"/>
    <w:rsid w:val="00E1454F"/>
    <w:rsid w:val="00E54F8F"/>
    <w:rsid w:val="00E628C6"/>
    <w:rsid w:val="00E727EC"/>
    <w:rsid w:val="00E87E34"/>
    <w:rsid w:val="00ED17E9"/>
    <w:rsid w:val="00F0387E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gwek1">
    <w:name w:val="Nagłówek1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ln"/>
  </w:style>
  <w:style w:type="paragraph" w:customStyle="1" w:styleId="Nagwektabeli">
    <w:name w:val="Nagłówek tabeli"/>
    <w:basedOn w:val="Zawartotabeli"/>
  </w:style>
  <w:style w:type="paragraph" w:styleId="Textbubliny">
    <w:name w:val="Balloon Text"/>
    <w:basedOn w:val="Normln"/>
    <w:link w:val="TextbublinyChar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ln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Nadpis1Char">
    <w:name w:val="Nadpis 1 Char"/>
    <w:basedOn w:val="Standardnpsmoodstavce"/>
    <w:link w:val="Nadpis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ZhlavChar">
    <w:name w:val="Záhlaví Char"/>
    <w:basedOn w:val="Standardnpsmoodstavce"/>
    <w:link w:val="Zhlav"/>
    <w:rsid w:val="00191467"/>
    <w:rPr>
      <w:color w:val="00000A"/>
      <w:kern w:val="1"/>
      <w:sz w:val="24"/>
      <w:szCs w:val="24"/>
      <w:lang w:val="pl-PL" w:eastAsia="pl-PL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Przeznaczenie produktu: naturalny ekstrakt czosnku o sile aromatyzowania 5 krotnie większej niż naturalna przyprawa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Dima</cp:lastModifiedBy>
  <cp:revision>4</cp:revision>
  <cp:lastPrinted>2021-03-16T13:53:00Z</cp:lastPrinted>
  <dcterms:created xsi:type="dcterms:W3CDTF">2020-07-15T13:11:00Z</dcterms:created>
  <dcterms:modified xsi:type="dcterms:W3CDTF">2021-03-16T14:06:00Z</dcterms:modified>
</cp:coreProperties>
</file>